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1B1668">
        <w:rPr>
          <w:b/>
          <w:bCs/>
          <w:lang w:val="ru-RU" w:eastAsia="bg-BG"/>
        </w:rPr>
        <w:t xml:space="preserve"> 490</w:t>
      </w:r>
      <w:r w:rsidR="00585963">
        <w:rPr>
          <w:b/>
          <w:bCs/>
          <w:lang w:val="bg-BG" w:eastAsia="bg-BG"/>
        </w:rPr>
        <w:t xml:space="preserve"> от </w:t>
      </w:r>
      <w:r w:rsidR="00687CF3">
        <w:rPr>
          <w:b/>
          <w:bCs/>
          <w:lang w:val="bg-BG" w:eastAsia="bg-BG"/>
        </w:rPr>
        <w:t>16.05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1B1668" w:rsidRDefault="001B1668" w:rsidP="001B1668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Работен устройствен план (РУП) за урегулирани поземлени имоти (УПИ) </w:t>
      </w:r>
      <w:r>
        <w:t>II</w:t>
      </w:r>
      <w:r w:rsidRPr="001B1EB1">
        <w:rPr>
          <w:lang w:val="bg-BG"/>
        </w:rPr>
        <w:t xml:space="preserve">-403, </w:t>
      </w:r>
      <w:r>
        <w:t>III</w:t>
      </w:r>
      <w:r w:rsidRPr="001B1EB1">
        <w:rPr>
          <w:lang w:val="bg-BG"/>
        </w:rPr>
        <w:t xml:space="preserve">-400, </w:t>
      </w:r>
      <w:r>
        <w:t>IV</w:t>
      </w:r>
      <w:r w:rsidRPr="001B1EB1">
        <w:rPr>
          <w:lang w:val="bg-BG"/>
        </w:rPr>
        <w:t xml:space="preserve">-399 </w:t>
      </w:r>
      <w:r>
        <w:rPr>
          <w:lang w:val="bg-BG"/>
        </w:rPr>
        <w:t xml:space="preserve">в кв. 70 по плана на с. Кормянско, община Севлиево. </w:t>
      </w:r>
    </w:p>
    <w:p w:rsidR="001B1668" w:rsidRDefault="001B1668" w:rsidP="001B1668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Възложители са собствениците на УПИ </w:t>
      </w:r>
      <w:r w:rsidRPr="00B34D3B">
        <w:t>III</w:t>
      </w:r>
      <w:r w:rsidRPr="00B34D3B">
        <w:rPr>
          <w:lang w:val="bg-BG"/>
        </w:rPr>
        <w:t xml:space="preserve">-400, </w:t>
      </w:r>
      <w:r w:rsidRPr="00B34D3B">
        <w:t>IV</w:t>
      </w:r>
      <w:r w:rsidRPr="00B34D3B">
        <w:rPr>
          <w:lang w:val="bg-BG"/>
        </w:rPr>
        <w:t>-399 в кв. 70</w:t>
      </w:r>
      <w:r>
        <w:rPr>
          <w:lang w:val="bg-BG"/>
        </w:rPr>
        <w:t xml:space="preserve"> по плана на с. Кормянско. РУП се изработва на основание на чл. 113, ал. 2 във връзка с чл. 36, ал. 2 от Закона за устройство на територията – поради необходимост да бъде допуснато отклонение от правилата и нормативите за застрояване, състоящо се в запазване на съществуващата масивна сграда в УПИ </w:t>
      </w:r>
      <w:r>
        <w:t>III</w:t>
      </w:r>
      <w:r w:rsidRPr="00B34D3B">
        <w:rPr>
          <w:lang w:val="bg-BG"/>
        </w:rPr>
        <w:t xml:space="preserve">-400 </w:t>
      </w:r>
      <w:r>
        <w:rPr>
          <w:lang w:val="bg-BG"/>
        </w:rPr>
        <w:t xml:space="preserve">и нейното надстрояване. Същата съгласно направеното </w:t>
      </w:r>
      <w:proofErr w:type="spellStart"/>
      <w:r>
        <w:rPr>
          <w:lang w:val="bg-BG"/>
        </w:rPr>
        <w:t>геодезическо</w:t>
      </w:r>
      <w:proofErr w:type="spellEnd"/>
      <w:r>
        <w:rPr>
          <w:lang w:val="bg-BG"/>
        </w:rPr>
        <w:t xml:space="preserve"> заснемане се намира на разстояние от 2,20 м. от имотната граница и вътрешната регулационна линия към УПИ </w:t>
      </w:r>
      <w:r>
        <w:t>II</w:t>
      </w:r>
      <w:r w:rsidRPr="00B34D3B">
        <w:rPr>
          <w:lang w:val="bg-BG"/>
        </w:rPr>
        <w:t>-</w:t>
      </w:r>
      <w:r>
        <w:rPr>
          <w:lang w:val="bg-BG"/>
        </w:rPr>
        <w:t xml:space="preserve">403, кв. 70. </w:t>
      </w:r>
    </w:p>
    <w:p w:rsidR="001B1668" w:rsidRDefault="001B1668" w:rsidP="001B1668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С РУП се запазва изискуемото отстояние от бъдещото жилищно застрояване в </w:t>
      </w:r>
      <w:r w:rsidRPr="00B34D3B">
        <w:rPr>
          <w:lang w:val="bg-BG"/>
        </w:rPr>
        <w:t xml:space="preserve">УПИ </w:t>
      </w:r>
      <w:r w:rsidRPr="00B34D3B">
        <w:t>II</w:t>
      </w:r>
      <w:r w:rsidRPr="00B34D3B">
        <w:rPr>
          <w:lang w:val="bg-BG"/>
        </w:rPr>
        <w:t>-403</w:t>
      </w:r>
      <w:r>
        <w:rPr>
          <w:lang w:val="bg-BG"/>
        </w:rPr>
        <w:t xml:space="preserve">. Допуснатото отклонение от 2,20 м. представлява намаление с 26,7 % от изискуемото отстояние от 3 м., което е по – малко от допустимото намаление с 1/3 съгласно чл. 36, ал. 2 от Закона за устройство на територията. С РУП са прецизирани и височините на терена и на съседните сгради, които са били реализирани през изминалия период въз основа на извършено </w:t>
      </w:r>
      <w:proofErr w:type="spellStart"/>
      <w:r>
        <w:rPr>
          <w:lang w:val="bg-BG"/>
        </w:rPr>
        <w:t>геодезическо</w:t>
      </w:r>
      <w:proofErr w:type="spellEnd"/>
      <w:r>
        <w:rPr>
          <w:lang w:val="bg-BG"/>
        </w:rPr>
        <w:t xml:space="preserve"> заснемане, като новата застройка е съобразена с тях.</w:t>
      </w:r>
    </w:p>
    <w:p w:rsidR="00687CF3" w:rsidRPr="001B1668" w:rsidRDefault="001B1668" w:rsidP="001B1668">
      <w:pPr>
        <w:ind w:right="-1" w:firstLine="720"/>
        <w:jc w:val="both"/>
        <w:rPr>
          <w:b/>
          <w:lang w:val="bg-BG"/>
        </w:rPr>
      </w:pPr>
      <w:r>
        <w:rPr>
          <w:lang w:val="bg-BG"/>
        </w:rPr>
        <w:t>Устройствените показатели за имотите отговарят на предвидените стойности по ЗРП и устройствена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“. Точните стойности на показателите ще бъдат изчислени с инвестиционния проект. 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1B1668">
        <w:rPr>
          <w:b/>
          <w:bCs/>
          <w:lang w:val="bg-BG"/>
        </w:rPr>
        <w:t xml:space="preserve">УПИ </w:t>
      </w:r>
      <w:bookmarkStart w:id="0" w:name="_GoBack"/>
      <w:bookmarkEnd w:id="0"/>
      <w:r w:rsidR="001B1668" w:rsidRPr="001B1668">
        <w:rPr>
          <w:b/>
          <w:bCs/>
        </w:rPr>
        <w:t>II</w:t>
      </w:r>
      <w:r w:rsidR="001B1668" w:rsidRPr="001B1668">
        <w:rPr>
          <w:b/>
          <w:bCs/>
          <w:lang w:val="bg-BG"/>
        </w:rPr>
        <w:t xml:space="preserve">-403, </w:t>
      </w:r>
      <w:r w:rsidR="001B1668" w:rsidRPr="001B1668">
        <w:rPr>
          <w:b/>
          <w:bCs/>
        </w:rPr>
        <w:t>III</w:t>
      </w:r>
      <w:r w:rsidR="001B1668" w:rsidRPr="001B1668">
        <w:rPr>
          <w:b/>
          <w:bCs/>
          <w:lang w:val="bg-BG"/>
        </w:rPr>
        <w:t xml:space="preserve">-400, </w:t>
      </w:r>
      <w:r w:rsidR="001B1668" w:rsidRPr="001B1668">
        <w:rPr>
          <w:b/>
          <w:bCs/>
        </w:rPr>
        <w:t>IV</w:t>
      </w:r>
      <w:r w:rsidR="001B1668" w:rsidRPr="001B1668">
        <w:rPr>
          <w:b/>
          <w:bCs/>
          <w:lang w:val="bg-BG"/>
        </w:rPr>
        <w:t xml:space="preserve">-399 в кв. 70 по плана на </w:t>
      </w:r>
      <w:r w:rsidR="001B1668">
        <w:rPr>
          <w:b/>
          <w:bCs/>
          <w:lang w:val="bg-BG"/>
        </w:rPr>
        <w:t>с. Кормянско,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687CF3">
        <w:rPr>
          <w:lang w:val="bg-BG" w:eastAsia="bg-BG"/>
        </w:rPr>
        <w:t>на 16.05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77" w:rsidRDefault="00563777">
      <w:r>
        <w:separator/>
      </w:r>
    </w:p>
  </w:endnote>
  <w:endnote w:type="continuationSeparator" w:id="0">
    <w:p w:rsidR="00563777" w:rsidRDefault="0056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63777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563777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77" w:rsidRDefault="00563777">
      <w:r>
        <w:separator/>
      </w:r>
    </w:p>
  </w:footnote>
  <w:footnote w:type="continuationSeparator" w:id="0">
    <w:p w:rsidR="00563777" w:rsidRDefault="0056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6377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563777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4A8"/>
    <w:multiLevelType w:val="hybridMultilevel"/>
    <w:tmpl w:val="88581EAE"/>
    <w:lvl w:ilvl="0" w:tplc="79564C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16"/>
  </w:num>
  <w:num w:numId="17">
    <w:abstractNumId w:val="9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B1668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63777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87CF3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90115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30</cp:revision>
  <cp:lastPrinted>2020-04-15T06:40:00Z</cp:lastPrinted>
  <dcterms:created xsi:type="dcterms:W3CDTF">2021-12-02T12:21:00Z</dcterms:created>
  <dcterms:modified xsi:type="dcterms:W3CDTF">2023-05-16T11:47:00Z</dcterms:modified>
</cp:coreProperties>
</file>